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Горелова Валерия Викторовича в Арбитражный суд Краснодарского края обратился финансовый управляющий Велихов Олег Анатольевич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гаражных боксов от 13.11.2018, заключенного между должником и Алексеевой А.В., и применении последствий недействительности сделки. Определением Арбитражного суда Краснодарского края от 26.01.2023 заявление удовлетворено, признан недействительным договор купли-продажи гаражных боксов, применены последствия недействительности сделки в виде взыскания с Алексеевой А.В. в конкурсную массу должника денежных средств в размере 1 106 850 рублей. Постановлением Пятнадцатого арбитражного апелляционного суда от 26.04.2023 определение суда первой инстанции оставлено без изменения. Арбитражный суд Северо-Кавказского округа постановлением от 28.06.2023 указанные судебные акты оставил без изменения. Алексеева А.В. обратилась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61.2, 61.6, 213.25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заявителем наличия совокупности обстоятельств, необходимой для признания спорной сделки недействительной, как совершенной при неравноценном встречном исполнении обязательств покупателем, в преддверии банкротства должника, по цене ниже рыночной стоимости, при отсутствии надлежащих доказательств оплаты спорного имущества и наличия финансовой возможности приобретения спорных объектов недвижимости.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