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«Тиврез» обратилось в Арбитражный суд Брянской области с иском к ООО «Альтфатер Крым» о взыскании 158 961 рубля штрафа за задержку (простой) поданных под выгрузку транспортных средств, 50 000 рублей платы за услуги по перевозке груза, 801 901 рубля 07 копеек в возмещение ущерба, причиненного пожаром, 12 000 рублей расходов по оплате независимой экспертизы по определению стоимости ущерба, 78 000 рублей расходов по оплате пожарно-технической экспертизы с целью установления причин пожара, 269 200 рублей расходов, связанных с утилизацией поврежденного груза, и к АО «Пролетарий» о взыскании 21 729 рублей 40 копеек штрафа за задержку (простой) транспортных средств под выгрузкой. Решением Арбитражного суда Брянской области от 20.10.2022 иск удовлетворен в части взыскания с ООО «Альтфатер Крым» 1 261 101 рубля 07 копеек, в удовлетворении иска к ООО «Альтфатер Крым» в остальной части отказано; в удовлетворении иска к АО «Пролетарий» отказано. Постановлением Двадцатого арбитражного апелляционного суда от 08.02.2023 решение суда первой инстанции оставлено без изменения. 2 Арбитражный суд Центрального округа постановлением от 21.06.2023 указанные судебные акты оставил без изменения. ООО «Альтфатер Крым»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руководствовались положениями статей 15, 393, 784, 785, 792, 796 Гражданского кодекса Российской Федерации, пунктом 4 статьи 34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того, что повреждение груза произошло в результате самовозгорания, не связанного с действиями перевозчика, вина перевозчика в произошедшем событии отсутствует, самовозгорание произошло вследствие вины грузоотправителя, в том числе по причине ненадлежащей упаковки груза, определили размер подлежащих взысканию убытков, признали доказанным наличие задолженности по оплате услуг перевозки и обоснованным требование о взыскании штрафа за простой транспортного средства, снизив размер неустойки на основании статьи 404 Гражданского кодекса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