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05.08.2022,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является постановление Арбитражного суда Московского округа от 01.06.2022, вступившее в законную силу, согласно части 5 статьи 289 АПК РФ , со дня его принятия – 01.06.2022, следовательно, двухмесячный срок на подачу кассационной жалобы истек 01.08.2022, тогда как жалоба подана – 05.08.2022.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публикация судебного акта 10.06.2022 и исчисление срока на подачу жалобы со следующего дня после публикации. Однако указанное обстоятельство не свидетельствует о наличии уважительной причины пропуска срока. Срок на подачу кассационной жалобы исчисляется не с даты опубликования судебного акта, а с даты изготовления арбитражным судом кассационной инстанции судебного акта в полном объеме. Публикация обжалуемого судебного акта 10.06.2022 не могла повлиять на срок обращения с жалобой и не могла привести к несвоевременному обращению с кассационной жалобой в Верховный Суд Российской Федерации, поскольку с момента публикации заявитель располагал достаточным периодом времени (более 1,5 месяцев) для подготовки и подачи жалобы в установленный двухмесячный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«Стройтрансгаз Трубопроводстрой» в удовлетворении ходатайства о восстановлении пропущенного процессуального срока подачи кассационной жалобы на постановление Арбитражного суда Московского округа от 01.06.2022 по делу № А40-222123/2021 Арбитражного суда города Москвы. Жалобу ООО «Стройтрансгаз Трубопроводстрой» возвратить без рассмотрения по существу. Судья Верховного Суда Российской Федерации Зарубина Е.Н. Суд: Верховный Суд РФ (подробнее) Истцы: ООО "Стройтрансгаз" (подробнее) Ответчики: ООО "СТРОЙТРАНСГАЗ ТРУБОПРОВОДСТРОЙ"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