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Бен-Эл Мераби Исааковича в Арбитражный суд города Москвы обратился должник с заявлением об утверждении условий и порядка предоставления замещающего жилья. Определением Арбитражного суда города Москвы от 30.01.2023, оставленным без изменения постановлением Девятого арбитражного апелляционного суда от 21.04.2023, утверждены условия и порядок предоставления замещающего жилья для должника согласно условиям финансового управляющего. Арбитражный суд Московского округа постановлением от 12.07.2023 указанные судебные акты отменил и направил обособленный спор на новое рассмотрение в Арбитражный суд города Москвы. Банк ВТБ (ПАО), ПАО «Промсвязьбанк», финансовый управляющий Рассказов М.В. обратились в Судебную коллегию Верховного Суда Российской Федерации с кассационными жалобами на постановление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2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обжалуемого судебного акта в кассационном порядке по доводам жалоб не установлено. Отменяя принятые по спору судебные акты и направляя обособленный спор на новое рассмотрение в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287, 288 АПК РФ.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