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привлечении к субсидиарной ответственности по обязательствам должника ФИО1 Определением Арбитражного суда Московской области от 26.08.2022 заявление удовлетворено. Не согласившись с названным судебным актом, ФИО1 обратился в Десятый арбитражный апелляционный суд с апелляционной жалобой, заявив ходатайство о восстановлении пропущенного процессуального срока на её подачу. Определением Десятого арбитражного апелляционного суда от 31.05.2023, оставленным без изменения постановлением Арбитражного суда Московского округа от 10.07.2023, производство по апелляционной жалобе прекращено на основании пункта 1 части 1 статьи 150 Арбитражного процессуального кодекса Российской Федерации, в связи с отказом в удовлетворении ходатайства заявителя о восстановлении срока на апелляционное обжалование. В кассационной жалобе, поданной в Верховный Суд Российской Федерации, заявитель просит отменить названные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и подтверждая законность такого прекращения, суды апелляционной инстанции и округа руководствовались статьями 117 , 150 , 259 , 271 Арбитражного процессуального кодекса Российской Федерации и исходили из отсутствия уважительных причин для удовлетворения ходатайства заявителя, пропустившего шестимесячный пресекательный срока на подачу жалобы, извещённого надлежащим образом о рассмотрении спора по адресу места регистрации в г. Реутов Московской области, не представившего доказательств непрерывного проживания на территории Ярославской области в период рассмотрения обособленного спора, а также иных доказательств, связанных с невозможностью обжалования принятого по спору судебного акта в установленный срок.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Ассоциация Арбитражных управляющих "Содружество" (подробнее) Инспекция Федеральной налоговой службы по г. Домодедово Московской области (подробнее) фбу волгоградский цсм (подробнее) Ответчики: ООО "Промучет"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