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Балаклейцева Сергея Владимировича в Арбитражный суд Кемеровской области обратилось АО «Кредит Европа Банк» с заявлением, уточненным в порядке статьи 49 Арбитражного процессуального кодекса Российской Федерации, о включении требования в размере 1 724 013 рублей 12 копеек в реестр требований кредиторов должника как обеспеченного залогом имущества должника - автомобилем. Определением Арбитражного суда Кемеровской области от 13.01.2023 общее обязательство супругов в размере 1 678 418 рублей 15 копеек основного долга включено в третью очередь реестра требований кредиторов должника как обеспеченное залогом автомобиля; в удовлетворении заявления в остальной части отказано. Постановлением Седьмого арбитражного апелляционного суда от 27.03.2023 определение суда первой инстанции оставлено без изменения. Арбитражный суд Западно-Сибирского округа постановлением от 07.06.2023 указанные судебные акты оставил без изменения. Балаклейцева О.Е.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кредитора обоснованным, суды руководствовались положениями статей 16, 71, 100 Федерального закона от 26.10.2002 № 127-ФЗ «О несостоятельности (банкротстве)», статьями 35, 45 Семейного кодекса Российской Федерации, статьями 253, 353 Гражданского кодекса Российской Федерации, разъяснениями, содержащимися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доказанности наличия кредитных обязательств перед банком, которые признаны общим обязательством супругов. Учитывая, что спорный автомобиль включен к конкурсную массу должника как совместно нажитое имущество супругов, суды признали банкротство одного из солидарных созаемщиков и созалогодателей достаточным основанием для включения задолженности в реестр требований кредиторов должника в заявленном размере как обеспеченной залогом имущества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