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публичное акционерное общество «Банка ВТБ» обратился в суд с заявлением о признании незаконным бездействия конкурсного управляющего должником Кузнецова А.В., выразившегося, в том числе, в длительном неполучении исполнительных листов и непредъявлении их к исполнению. Определением Арбитражного суда города Санкт-Петербурга и Ленинградской области от 27.12.2022, оставленным без изменения постановлениями Тринадцатого арбитражного апелляционного суда от 30.03.2023 и Арбитражного суда Северо-Западного округа от 23.06.2023,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 и 129 Федерального закона от 26.10.2002 № 127-ФЗ «О несостоятельности (банкротстве)», установив несоответствие названного бездействия Кузнецова А.В. критерию разумности и интересам кредиторов должника, пришли к выводу о наличии оснований для удовлетворения жалобы кредитора.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