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совершённых должником в пользу общества с ограниченной ответственностью «Центр поддержки молодежных инициатив» (далее – ответчик) по договору пожертвования от 02.06.2020 № 060-20-БП в размере 30 000 000 рублей; применении последствий их недействительности. Определением Арбитражного суда города Москвы от 08.12.2022, оставленным без изменения постановлением Девятого арбитражного апелляционного суда от 21.04.2023, заявление удовлетворено. Постановлением Арбитражного суда Московского округа от 03.07.2023 принятые по делу судебный акты отменены,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суд округа, руководствуясь статьёй 582 Гражданского кодекса Российской Федерации, пунктами 1 и 2 статьи 61.2 Федерального закона от 26.10.2002 № 127-ФЗ «О несостоятельности (банкротстве), исходил из необходимости установления имеющих существенное значение для настоящего спора обстоятельств (в частности, наличия или отсутствия заинтересованности ответчика по отношению к должнику, направленности сделки на вывод денежных средств из конкурсной массы), исследования и оценки доказательств, совершения иных процессуальных действий, в связи с чем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