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15.12.2022, оставленным без изменения постановлением Девятого арбитражного апелляционного суда от 14.03.2023 и постановлением Арбитражного суда Московского округа от 29.05.2023, заявление удовлетворено. В кассационной жалобе Лебедева Е.В. просит об отмене судебных актов, ссылаясь на отсутствие судебного акта о присуждении долга, неопределение его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Наличие и размер требования установлены судебными актами по делу № А40-109231/2017 Арбитражного суда города Москвы, получение удовлетворения требования за счет субсидиарного должника избран кредитором.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Лебедевой Елене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