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ссылаясь на допущенные, по его мнению, нарушения при проведении торгов, обратился в суд с заявлением об освобождении финансового управляющего имуществом должника Горнакова Евгения Владимировича от исполнения обязанностей и наложении судебных штрафов. Определением Арбитражного суда Новосибирской области от 27.12.2022, оставленным без изменения постановлениями Седьмого арбитражного апелляционного суда от 16.03.2023 и Арбитражного суда Западно-Сибирского округа от 29.05.2023, отказано в удовлетворении требований.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удовлетворении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119 и 120 Арбитражного процессуального кодекса Российской Федерации, статей 20.3, 20.4 и 213.9 Федерального закона от 26.10.2002 № 127-ФЗ «О несостоятельности (банкротстве)», пришли к выводам о необоснованности требований ввиду недоказанности наличия в действиях (бездействии) Горнакова Е.В. вменяемых ему нарушений законодательства о банкротстве и отсутствии оснований для отстранения Горнакова Е.В. от исполнения обязанностей финансового управляющего имуществом должника, наложения судебного штрафа.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Основания для передачи кассационной жалобы на рассмотрение в судебном заседании Судебной коллегии Верховного Суда Российской Федерации отсутствуют.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