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арбитражный суд с иском о взыскании с общества с ограниченной ответственностью «Экспресс» (далее – общество, заемщик) 235 079 рублей 89 копеек задолженности по кредитному договору, из которых 159 167 рублей 69 копеек основного долга, 25 349 рублей 28 копеек процентов за пользование кредитом, 1 397 рублей 78 копеек неустойки за просроченные проценты, 49 165 рублей 14 копеек неустойки на просроченную ссудную задолженность. Исковое требование мотивировано неисполнением заемщиком обязательств по погашению несписанной части кредита. Решением Арбитражного суда Воронежской области от 23.08.2022, оставленным без изменения постановлением Девятнадцатого арбитражного апелляционного суда от 24.11.2022, исковое требование удовлетворено. Постановлением Арбитражного суда Центрального округа от 14.04.2023 решение суда первой инстанции и постановление суда апелляционной инстанции отменены, в удовлетворении иска отказано. В кассационной жалобе, поданной в Верховный Суд Российской Федерации, банк, ссылаясь на существенное нарушение норм права, ставит вопрос об отмене принятого по делу постановления суда округа и оставлении в силе судебных актов судов первой и апелляционной инстанций.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Удовлетворяя исковое требование, суды первой и апелляционной инстанций, руководствуясь положениями Гражданского кодекса Российской Федерации, Правилами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утвержденными постановлением Правительства Российской Федерации от 16.05.2020 № 696, исходили из наличия у банка оснований для списания только 50 процентов от сформировавшейся задолженности по кредиту и перевода кредитного договора в период погашения. При этом судами отмечено, что в условиях участия общества в программе льготного кредитования, напрямую зависящего от правильности и своевременности представления соответствующих данных, некорректная поздняя подача корректирующих сведений о фактическом количестве работников не может позволять заемщику рассчитывать на возможность получения льготы на основании таких данных. Отменяя судебные акты, суд округа, учитывая цель предоставления государством льготы, имеющей социально ориентированную направленность в условиях возникновения причиненного пандемией экономического ущерба, фактическое соблюдение заемщиком условий программы льготного кредитования, отсутствие в действиях общества признаков недобросовестного поведения и негативных последствий для банка, пришел к выводу о наличии оснований для признания задолженности общества по кредитному договору подлежащей списанию в размере 100 процентов. Существенных нарушений норм материального и процессуального права, которые повлияли на исход дела и без устранения которых невозможно восстановить нарушенное право заявителя, судом кассационной инстанции не допущено. Выводы суда округа согласуются с правовой позицией Судебной коллегии по экономическим спорам Верховного Суда Российской Федерации, изложенной в определении от 29.08.2023 № 309-ЭС22-28369 по делу № А07-26757/2021.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«Сбербанк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"Сбербанк России" (подробнее) Ответчики: ООО "Экспресс"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