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его требования в размере 87 249 071 рублей 98 копеек основного долга и процентов, обеспеченных залогом имущества должника. Определением Арбитражного суда Омской области от 18.06.2019, оставленным без изменения постановлениями Восьмого арбитражного апелляционного суда от 26.08.2019 и Арбитражного суда Западно-Сибирского округа от 27.01.2020,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807 - 811 Гражданского кодекса Российской Федерации, статьями 71, 100,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пришли к верному выводу об отсутствии оснований для удовлетворения заявления ввиду отсутствия доказательств, подтверждающих наличие у заявителя финансовой возможности для передачи столь крупной суммы денежных средств директору должника без участия банка или кредитной организации, экономической целесообразности предоставления займа и разумной осмотрительности займодавца как субъекта гражданского оборота.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"ТД Тракт" (подробнее) Компания "Попат Холдингз Лимитед" (подробнее) ФНС в лице ИФНС по КАО г. Омска (подробнее) Ответчики: ООО "АВА компани" (подробнее) Иные лица: ЗАО Америабанк (подробнее) ИФНС №4 по г. Москве (подробнее) ИФНС по КАО г. Омска (подробнее) ООО "Страховое общество "Помощь" (подробнее) ООО "Элеон-Сервис" (подробнее) ОУФМС России по г. Москве по Даниловскому району (подробнее) ПАО Московский банк !Сбербанк России " (подробнее) Представитель Happy Arts &amp; Crafts - Пантюхин Дмитрий Николаевич (подробнее) Судьи дела: Корнелюк Е.С. (судья) (подробнее) Последние документы по делу: Определение от 23 сентября 2022 г. по делу № А46-19146/2017 Определение от 24 августа 2020 г. по делу № А46-19146/2017 Определение от 25 мая 2020 г. по делу № А46-19146/2017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