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(впоследствии заменённый в споре на Управление Федеральной налоговой службы России по Рязанской области) обратился в суд с заявлением о привлечении к субсидиарной ответственности по обязательствам должника его бывших руководителей – ФИО4, ФИО1, ФИО2, ФИО5; взыскании с названных лиц денежных средств в размере 114 309 786 рублей 24 копеек. Определением Арбитражного суда Рязанской области от 27.06.2022 заявление удовлетворено в части взыскания в порядке субсидиарной ответственности денежных средств с ФИО5 в размере 72 543 452 рублей 51 копейки, с ФИО4 – 5 851 000 рублей. В удовлетворении остальной части заявленных требований отказано. Постановлением Двадцатого арбитражного апелляционного суда от 24.01.2023, оставленным без изменения постановлением Арбитражного суда Центрального округа от 30.05.2023, вышеуказанное определение отменено в части. ФИО1, ФИО2 и ФИО5 привлечены к субсидиарной ответственности по обязательствам должника, с названных лиц в пользу должника взысканы солидарно денежные средства в размере 114 309 786 рублей 24 копеек. В кассационных жалобах, поданных в Верховный Суд Российской Федерации, заявители просят отменить названные постановления судов апелляционной инстанции и округа. Исходя из доводов кассационных жалоб, заявители не согласны с обжалуемыми судебными актами в части привлечения их к субсидиарной ответственности. Жалобы изучены в пределах изложенных в них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руководствуясь статьями 10 , 61.10 , 61.11 Федерального закона от 26.10.2002 № 127-ФЗ «О несостоятельности (банкротстве)», исходили из доказанности совокупности условий, необходимых для привлечения к субсидиарной ответственности заявителей, неправомерные действия которых (заключавшиеся в уклонении подконтрольного им юридического лица от уплаты налогов) находились в прямой причинно-следственной связи с наступившим банкротством должника, рассмотрев и мотивированно отклонив возражения заявителей о пропуске срока исковой давности. Выводы судов апелляционной инстанции и округа в обжалуемой заявителями части соответствуют нормам права, оснований для переоценки этих выводов не имеется. Доводы заявителей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"Альтернатива" (подробнее) Иные лица: Двадцатый Арбитражный апелляционный суд (подробнее) УФНС РОССИИ ПО КАЛУЖСКОЙ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