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ФИО3 Арбитражным судом Свердловской области рассмотрен объединенный спор по заявлениям должника об исключении из конкурсной массы квартиры и признании недействительным решения собрания кредиторов от 02.01.2022 и финансового управляющего ФИО1 о разрешении разногласий с кредиторами по вопросу распределения денежных средств, поступивших в конкурсную массу должника. Определением Арбитражного суда Свердловской области от 22.12.2022, оставленным без изменения постановлением Семнадцатого арбитражного апелляционного суда от 06.03.2023, разрешены разногласия между финансовым управляющим и конкурсными кредиторами по вопросу распределения денежных средств, находящихся в конкурсной массе, денежные средства распределены в порядке, предусмотренном Федеральным законом от 26.10.2002 № 127-ФЗ «О несостоятельности (банкротстве)» путем погашения текущих платежей (статья 134 Закона о банкротстве), а при достаточности – пропорционального гашения реестровых требований; из конкурсной массы должника исключена квартира; признано недействительным решение, принятое на собрании кредиторов от 02.01.2022 по вопросам с № 1 по № 7. Арбитражный суд Уральского округа постановлением от 21.06.2023 прекратил производство по кассационным жалобам на принятые судебные акты в части признания недействительными решений собрания кредиторов от 02.01.2022; в остальной части указанные судебные акты оставил без изменения. Финансовый управляющий ФИО1 и ФИО2 обратились в Судебную коллегию по экономическим спорам Верховного Суда Российской Федерации с кассационными жалобами на принятые по спору судебные акты в части исключения из конкурсной массы квартиры и признании недействительным решения собрания кредиторов,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первой и апелляционной инстанций исходили из того, что оспариваемые решения приняты собранием кредиторов с нарушением процедуры, в связи с чем признали их недействительными в соответствующей части с учетом положений статей 15 , 213.8 Закона о банкротстве. Исключая спорную квартиру из конкурсной массы должника, суды руководствовались положениями статей 213.1 , 213.8 , 213.25 Закона о банкротстве,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правовой позицией Конституционного Суда Российской Федерации, изложенной в постановлении от 26.04.2021 № 15-П, и, не установив признаков злоупотребления правом, пришли к выводам о том, что жилое помещение является единственным пригодным для проживания должника и членов его семьи жильем, незначительно превышает уровень, достаточный для обеспечения разумной потребности должника и членов его семьи в жилье, но не является роскошным жильем, отчуждение спорной квартиры приведет к нарушению прав несовершеннолетних детей должника, отсутствуют достаточные и достоверные доказательств того, что замена жилья на замещающее будет являться эффективным способом погашения требований кредиторов и вырученных за счет реализации единственного жилья денежных средств будет достаточно как для погашения требований кредиторов, так и для приобретения должнику нового жилья.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"АПРИОРИ АРТЭКС" (подробнее) ООО КОЛЛЕКТ СОЛЮШЕНС (подробнее) ООО "УралИнтерьер" (подробнее) ОСП УПРАВЛЕНИЕ ФЕДЕРАЛЬНОЙ СЛУЖБЫ ГОСУДАРСТВЕННОЙ РЕГИСТРАЦИИ, КАДАСТРА И КАРТОГРАФИИ ПО СВЕРДЛОВСКОЙ ОБЛАСТИ (подробнее) СОЮЗ "САМОРЕГУЛИРУЕМАЯ ОРГАНИЗАЦИЯ АРБИТРАЖНЫХ УПРАВЛЯЮЩИХ "СТРАТЕГИЯ" (подробнее) Иные лица: АССОЦИАЦИЯ САМОРЕГУЛИРУЕМАЯ ОРГАНИЗАЦИЯ АРБИТРАЖНЫХ УПРАВЛЯЮЩИХ "МЕЖРЕГИОНАЛЬНЫЙ ЦЕНТР ЭКСПЕРТОВ И ПРОФЕССИОНАЛЬНЫХ УПРАВЛЯЮЩИХ" (подробнее) ЗАО ПУБЛИЧНОЕ АКЦИОНЕРНОЕ ОБЩЕСТВО УРАЛЬСКИЙ БАНК РЕКОНСТРУКЦИИ И РАЗВИТИЯ (подробнее) Союз арбитражных управляющих "Авангард" (подробнее) Союз арбитражных управляющих "Континент" (Саморегулируемая организация)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