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«Аэропорт Кольцово» (далее – Общество) обратилось в Арбитражный суд Свердловской области с исковым заявлением к федеральному государственному бюджетному учреждению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(далее – Учреждение) о взыскании 1 341 766 рублей 67 копеек задолженности по договору возмездного оказания услуг. Решением Арбитражного суда Свердловской области от 30.09.2022, оставленным без изменения постановлением Семнадцатого арбитражного апелляционного суда от 07.02.2023 и постановлением Арбитражного суда Уральского округа от 26.05.2023, требования удовлетворены частично, с Учреждения в пользу Общества взыскано 145 900 рублей задолженности и 2879 рублей 56 копеек в возмещение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2 заявленных требований,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не обязан оплачивать оказанные истцом услуги по оформлению и выдаче пропусков, поскольку затраты на обеспечение внутриобъектового режима в полном объеме покрываются за счет утверждения и взимания сбора за обеспечение авиационной безопасности; суды не учли особенности статуса ответчика как специализированной некоммерческой организации. По мнению Учреждения, в действиях Общества имеются признаки нарушения антимонопольного законодательства.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оформление и выдача пропусков в целях допуска работников и транспортных средств Учреждения на контролируемую территорию аэропорта производилась Обществом на основании договора по обеспечению пропускного режима от 01.11.2012 N 09-204/757-12, согласно пункту 4.1 которого услуги по договору оплачиваются ответчиком в соответствии со стоимостью, действующей в аэропорту на дату оказания услуг. Исключение из данного правила предусмотрено пунктом 1.1 договора в совокупности со спецификацией к нему, в которой приведен перечень лиц, пропуска которым аэропорт согласился выдать без их оплаты. Исследовав и оценив по правилам статьи 71 АПК РФ представленные доказательства, руководствуясь статьями 309, 310 Гражданского кодекса Российской Федерации, статьями 64, 83 Воздушного кодекса Российской Федерации, Перечнем и правилами формирования тарифов и сборов за обслуживание воздушных судов в аэропортах и воздушном пространстве Российской Федерации, утвержденными Приказом Минтранса от 17.07.2012 № 241, суды частично удовлетворили заявленные требования. Проанализировав условия договора, прейскуранты в совокупности с действовавшими в спорный период Инструкциями о пропускном и внутриобъектном режиме в аэропорту Екатеринбург (Кольцово) МК РДО 90-2019 и СМК РДО 90-2021, которые разграничивают понятия пропуска как документа и пропускного режима как комплекса мероприятий по обеспечению транспортной (авиационной) безопасности, и соответственно их стоимость, 3 пришли к выводу о том, что стоимость услуг, предусмотренная в прейскурантах, включающая в себя плату за обеспечение пропускного и внутриобъектового режима, на Учреждение не распространяется, поскольку установлена истцом в нарушение действующего законодательства. Деятельность по обеспечению пропускного внутриобъектового режима включена в обеспечение авиационной безопасности в аэропорту и является способом ее осуществления, следовательно, не подлежит дополнительной оплате, поскольку покрывается сбором за обеспечение авиационной безопасности. Однако при оказании услуг по выдаче пропусков организациям, не являющимся плательщиком сбора, их стоимость должна быть оплачена, но в пределах затрат, понесенных на изготовление пропусков, при этом никакие иные расходы при взимании платы не должны учитываться. Таким образом, с целью определения стоимости оказанных истцом услуг по выдаче пропусков, суды сочли необходимым исходить лишь из затрат, понесенных Обществом в связи с их изготовлением.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