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Ссылка на иную судебную практику является несостоятельной, поскольку основана на иных фактических обстоятельствах дела, отличных от настоящего спора.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Климовского района Брянской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Климовского района Брянской области (подробнее) Ответчики: ООО "Автомост"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