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Дитюка А.И. определением Арбитражного суда города Москвы от 07.02.2023 производство по заявлению должника об исключении из конкурсной массы денежных средств в размере установленной величины прожиточного минимума, приходящейся на самого гражданина-должника и находящихся на его иждивении несовершеннолетних детей, в размере 43 571 рубля ежемесячно прекращено; заявление должника об исключении денежных средств из конкурсной массы удовлетворено частично, исключены из конкурсной массы должника денежные средства в размере 7 460 рублей ежемесячно на приобретение контактных линз для несовершеннолетнего ребенка должника при условии фактического поступления денежных средств в конкурсную массу, в остальной части заявление оставлено без удовлетворения. Постановлением Девятого арбитражного апелляционного суда от 26.04.2023 определение суда первой инстанции оставлено без изменения. Арбитражный суд Московского округа постановлением от 20.07.2023 указанные судебные акты оставил без изменения. Дитюк А.И.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Производство по заявлению должника об исключении из конкурсной массы денежных средств в размере прожиточного минимума прекращено на основании пункта 1 части 1 статьи 150 Арбитражного процессуального кодекса Российской Федерации ввиду отсутствия разногласий по данному вопросу между должником и финансовым управляющим, данный вопрос подлежит разрешению во внесудебном порядке. Приведенные заявителем в кассационной жалобе доводы не составляют оснований, предусмотренных частью 1 статьи 291.11 Арбитражного процессуального кодекса Российской Федерации, по которым кассационная жалоба может быть передана на рассмотрение в судебном заседании Судебной коллегии по экономическим спорам Верховного Суда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