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договоров займа, заключенных в период с 16.04.2019 по 19.05.2022 между должником и обществом с ограниченной ответственностью «Торговый дом «Полимикс» (далее – общество); применении последствий недействительности сделок. Определением Арбитражного суда Смоленской области от 18.11.2021, оставленным без изменения постановлением Двадцатого арбитражного апелляционного суда от 12.05.2022, заявление удовлетворено. Постановлением Арбитражного суда Центрального округа от 15.08.2022 данные судебные акты отменены, обособленный спор направлен на новое рассмотрение в суд первой инстанции. При новом рассмотрении спора определением Арбитражного суда Смоленской области от 24.11.2022, оставленным без изменения постановлениями Двадцатого арбитражного апелляционного суда от 11.04.2023 и Арбитражного суда Центрального округа от 22.06.2023, в удовлетворении заявления отказано. В кассационной жалобе, поданной в Верховный Суд Российской Федерации, заявитель просит отменить названые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руководствуясь статьями 61.2, 61.3, 64 Федерального закона от 26.10.2002 № 127-ФЗ «О несостоятельности (банкротстве)», исходили из того, что совершение оспариваемых сделок (договоров займа) привело к пополнению конкурсной массы должника. Оспариваемые сделки, как указали суды, не являлись мнимыми и притворными, полученные должником заёмные денежные средства были направлены им на погашение требований акционерного общества «АтомЭнергоСбыт» путём совершения в его пользу соответствующих платежей (не оспоренных конкурсным управляющим, в том числе по основанию предпочтительного удовлетворения требований одного лица перед требованиями иных кредиторов), а предоставившее займы общество с требованием о включении в реестр суммы задолженности по выданным займам не обращалось. При таких условиях суды пришли к выводам о недоказанности совокупности условий для удовлетворения заявления.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