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«Москоллектор»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«РЭМ» (далее – Компания) о взыскании 560 691 рубля 15 копеек задолженности и 198 027 рублей 45 копеек неустойки. К участию в деле в качестве третьего лица, не заявляющего самостоятельных требований относительно предмета спора, привлечен - Департамент городского имущества города Москвы (далее – Департамент). Решением Арбитражного суда города Москвы от 30.09.2022, оставленным без изменения постановлением Девятого арбитражного апелляционного суда от 21.12.2022 и постановлением Арбитражного суда Московского округа от 22.05.2023,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у суда отсутствовали основания для вывода о передаче новому владельцу коммуникаций, в связи с чем Компания обязана оплатить оказанные услуги.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Обществом (предприятие) и Компанией (потребитель) заключен договор на услуги по технической эксплуатации коллекторов от 31.12.2019 № 2750-А, по условиям которого предприятие оказывает потребителю услуги по технической эксплуатации коллекторов в связи с нахождением в коллекторах истца коммуникаций ответчика и прокладкой последним новых коммуникаций. В соответствии с пунктом 6.1 договор вступает в силу с 01.01.2020 и действует до 31.03.2020 и (или) до момента утверждения предприятием представленного потребителем акта приемки-передачи коммуникаций новому владельцу или акта о выполнении работ по демонтажу коммуникаций. На основании контрактов от 02.12.2015 № 1, от 07.04.2016 № 1 в государственную собственность города Москвы были приобретены нежилые помещения в здании, расположенном по адресу: г. Москва, 1-й Красногвардейский пр-д, д. 21, стр. 1, площадью 51060,6 кв. м; зарегистрировано право хозяйственного ведения государственного унитарного предприятия города Москвы «Московское имущество» на данные объекты. По мнению Общества, в отсутствие доказательств демонтажа коммуникаций либо их передачи новому владельцу, в силу пунктов 6.1, 6.9 договора обязательства ответчика по договору не прекратились. Ссылаясь на наличие задолженности за оказанные услуги,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299, 309, 310, 330, 606, 614, 779, 781 Гражданского кодекса Российской Федерации, статьями 11, 37 Федерального закона от 21.12.2001 № 178-ФЗ «О приватизации государственного и муниципального имущества», разъяснениями, изложенными в постановлении Пленума Верховного Суда Российской Федерации № 10,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исходя из недоказанности, что именно на Компании лежит обязанность нести расходы за содержание коммуникаций спорных помещений. 3 В частности, вступившим в законную силу решением Арбитражного суда города Москвы от 11.01.2021 по делу № А40-214266/2019 установлено, что распоряжением от 27.09.2018 № 32458 помещения, расположенные по названному адресу, были закреплены на праве оперативного управления за Департаментом, актами о приеме-передаче нефинансовых активов от 31.10.2018, от 12.12.2018 помещения были сняты с баланса Компании. Судами в рамках настоящего дела установлено, что распоряжением Департамента от 28.12.2017 №45168 «О приватизации Государственного унитарного предприятия города Москвы «РЭМ», ГУП «РЭМ» было реорганизовано путем преобразования в АО «РЭМ», право хозяйственного ведения ГУП «РЭМ» на спорные нежилые помещения прекращено. Распоряжением Департамента от 14.05.2021 № 14861 и на основании договора дарения от 02.12.2019 № 119 движимое имущество принято к бюджетному учету города Москвы и вошло в состав имущественной казны. Таким образом, ответчик в заявленный истцом период не являлся пользователем коллекторов, в связи с чем, отсутствуют основания для взыскания задолженности за их содержание. Судебными инстанциями принято во внимание, что Общество обладало информацией о передаче Компанией спорного имущества, в подтверждение чего в материалы дела представлены подписанный представителем истца акт приемки- передачи кабельных линий от 27.02.2020 и письмо от 02.06.2021.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«Москоллектор»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