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обратилось ООО «Ред Лайн» в лице конкурсного управляющего ФИО2 с заявлением о включении в реестр требований кредиторов должника требования в размере 405 121 000 рублей и ходатайством о восстановлении пропущенного срока на предъявление требования. Определением Арбитражного суда города Санкт-Петербурга и Ленинградской области от 09.03.2023 удовлетворено ходатайство о восстановлении срока на подачу заявления о включении в реестр, требование общества признано обоснованным и подлежащим включено в третью очередь реестра требований кредиторов должника. Постановлением Тринадцатого арбитражного апелляционного суда от 17.05.2023 определение суда первой инстанции оставлено без изменения. Арбитражный суд Северо-Западного округа постановлением от 19.07.2023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обособленный спор, суды руководствовались положениями статей 61.16 , 100 , 142 , 213.24 Федерального закона от 26.10.2002 № 127-ФЗ «О несостоятельности (банкротстве)», разъяснениями, изложенными в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наличия достаточных оснований для восстановления срока, учитывая, что конкурсный управляющий обществом обратился в суд с требованием о включении суммы убытков в реестр требований кредиторов должника в течение двух месяцев с даты обращения с заявлением о привлечении должника к субсидиарной ответственности.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Смолокуров Алексей Борисевич (подробнее) ООО "Ред Лайн" в лице к/у Боравченкова Алексея Александровича (подробнее) ООО "Эос" (подробнее) Федеральная налоговая служба России в лице Межрайонной инспекции Федеральной налоговой службы России №25 по Санкт-Петербургу (подробнее) Иные лица: АО "Райффайзенбанк" (подробнее) ИП Довганин Константин Валерьевич (подробнее) к/у Боравченков А.А. (подробнее) МИФНС №17 по Санкт-Петербургу (подробнее) МИФНС №25 по СПб (подробнее) СОЮЗ АРБИТРАЖНЫХ УПРАВЛЯЮЩИХ "САМОРЕГУЛИРУЕМАЯ ОРГАНИЗАЦИЯ "СЕВЕРНАЯ СТОЛИЦА" (подробнее) Управление Федеральной службы государственной регистрации, кадастра и картографии по Санкт-Петербургу (подробнее) ФКУ СИЗО-3 УФСИН России по Владимирской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