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Дедловского В.Г. в Арбитражный суд города Москвы обратился финансовый управляющий имуществом должника Павлюк О.Ю. с заявлением, уточненным в порядке статьи 49 Арбитражного процессуального кодекса Российской Федерации, о признании недействительными договора пожизненного содержания с иждивением от 01.11.2018 и договора купли-продажи гаража от 01.11.2018, заключенных между должником и Агарковой Т.В. Определением Арбитражного суда города Москвы от 29.11.2022 в удовлетворении заявления финансового управляющего отказано. Постановлением Девятого арбитражного апелляционного суда от 14.02.2023 определение суда первой инстанции отменено, оспариваемые договоры признаны недействительными, применены последствия недействительности сделок в виде обязания Агарковой Т.В. возвратить в конкурсную массу должника спорные объекты недвижимости и взыскания с Агарковой Т.В. в конкурсную массу должника денежных средств в размере 800 000 рублей. Арбитражный суд Московского округа постановлением от 16.06.2023 оставил без изменения постановление суда апелляционной инстанции. 2 Дедловский В.Г. и Агаркова Т.В. обратились в Судебную коллегию Верховного Суда Российской Федерации с кассационными жалобами на принятые по спору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апелляционной и кассационной инстанций исходили из доказанности финансовым управляющим наличия совокупности условий, необходимой для признания оспариваемых договоров недействительными по основаниям, предусмотренным пунктом 2 статьи 61.2 Федерального закона от 26.10.2002 № 127-ФЗ «О несостоятельности (банкротстве)», как совершенных при неравноценном встречном исполнении, с целью причинения вреда интересам кредиторов, в условиях неплатежеспособности должника.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