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10.01.2023 завершена реализация имущества Каспарова Р.М., с освобождением должника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Постановлением Девятого арбитражного апелляционного суда от 09.03.2023 определение суда первой инстанции оставлено без изменения. Арбитражный суд Московского округа постановлением от 06.06.2023 указанные судебные акты отменил и направил дело на новое рассмотрение в Арбитражный суд города Москвы. Финансовый управляющий Чубарова Н.И. обратилась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разрешения спора,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