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Антипина С.И. в Арбитражный суд Челябинской области обратился Хромцов Вячеслав Михайлович с заявлением о включении в реестр требований кредиторов должника задолженности в размере 3 244 000 рублей. К участию в рассмотрении обособленного спора в качестве третьего лица, не заявляющего самостоятельных требований относительно его предмета, привлечена Ковалева Ирина Владимировна. Определением Арбитражного суда Челябинской области от 02.11.2022 в удовлетворении заявления отказано. Постановлением Восемнадцатого арбитражного апелляционного суда от 08.02.2023 определение суда первой инстанции отменено, требование Хромцова В.М. в сумме 3 244 000 рублей включено в третью очередь реестра требований кредиторов должника. Арбитражный суд Уральского округа постановлением от 22.05.2023 постановление суда апелляционной инстанции оставил без изменения. Антипин С.И. обратился в Судебную коллегию Верховного Суда Российской Федерации с кассационной жалобой на принятые по спору 2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апелляционной и кассационной инстанций руководствовались статьями 71, 100, 213.9, 213.24 Федерального закона от 26.10.2002 № 127-ФЗ «О несостоятельности (банкротстве)», пунктом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признали требование кредитора обоснованным и подлежащим включению в третью очередь реестра требований кредиторов должника, с восстановлением пропущенного срока предъявления требования о включении в реестр, признав срок исковой давности не пропущенным.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