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«Юридическая компания «Лукрум» (далее – Компания) обратилось в Арбитражный суд Архангельской области с исковым заявлением к закрытому акционерному обществу «Курс» (далее – Общество) о взыскании 1 150 000 рублей задолженности по договору от 01.03.2019 (далее – Договор) за оказанные в период с апреля 2020 года по февраль 2022 года юридические услуги; 813 100 рублей неустойки за период с 02.05.2020 по 21.03.2022 с продолжением ее начисления по день фактической уплаты долга. Решением Арбитражного суда Архангельской области от 15.11.2022 с Общества в пользу Компании взыскано 1 150 000 рублей задолженности, 405 000 рублей неустойки за период с 07.05.2020 по 21.03.2022, а также неустойки, начисленной из расчета 0,1% от суммы основного долга за каждый день просрочки начиная с 22.03.2022 по день фактической уплаты, исключив период действия моратория, введенного постановлением Правительства Российской Федерации от 28.03.2022 № 497 «О введении моратория на возбуждение дел о банкротстве по 2 заявлениям, подаваемым кредиторами». В удовлетворении остальной части иска суд отказал. Постановлением Четырнадцатого арбитражного апелляционного суда от 09.02.2023, оставленным без изменения постановлением Арбитражного суда Северо-Западного округа от 16.05.2023, решение от 15.11.2022 отменено, в иске отказано в полном объеме.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ошибочность вывода о том, что Договор расторгнут соглашением от 24.03.2020. По мнению Компании, Договор является абонентским, а в действиях истца отсутствуют признаки злоупотребления правом. Кроме того, заявитель отмечает необоснованное применение судом первой инстанции положений статьи 333 Гражданского кодекса Российской Федерации (далее – Гражданский кодекс).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условиям Договора Компания (исполнитель) обязалась предоставлять Обществу (заказчику) за плату юридическое сопровождение его деятельности; заказчик обязался своевременно оплачивать оказываемые услуги. Согласно пункту 1.1 Договора исполнитель обязался давать устные и письменные консультации заказчику; подготавливать документы, касающиеся деятельности заказчика; представлять интересы заказчика в судах, коммерческих и некоммерческих организациях. Стоимость услуг исполнителя по Договору сторонами установлена в пункте 4.1 Договора – 40000 рублей в месяц. Дополнительным соглашением от 01.12.2019 к Договору стороны увеличили цену услуг исполнителя по Договору до 50000 рублей в месяц. Ссылаясь на наличие задолженности по Договору за период с апреля 2020 года по февраль 2022 года, Компания обратилась в арбитражный суд с настоящим иском. 3 Суд первой инстанции, придя к выводу, что стороны согласовали оказание услуг на условиях абонентского обслуживания, договор в спорный период являлся действующим, удовлетворил требования ,отметив, что отсутствие доказательств фактического оказания услуг с в соответствующих отчетных периодах не является основанием к отказу в иске о взыскании абонентской платы, если за эти периоды абонент не затребовал исполнения, но возможность затребовать или получить соответствующее предоставление в данный период абоненту была обеспечена. Повторно исследовав и оценив по правилам статьи 71 АПК РФ представленные доказательства, руководствуясь статьями 432, 450, 452, 453, 779, 781 Гражданского кодекса, суд апелляционной инстанции, с выводами которого согласился суд округа, отменил решение суда первой инстанции и отказал в удовлетворении требований в полном объеме, установив, что соглашением от 24.03.2020 Договор расторгнут с 13.03.2020. Не согласившись с выводом суда первой инстанции о том, что договор оказания услуг являлся абонентским, суд апелляционной инстанции констатировал, что на протяжении всего спорного периода Компания не оказывала Обществу предусмотренные договором услуги; с 01.04.2022 Обществом был заключен договор на оказание юридических услуг с иным лицом. Суд округа, проверив выводы судов установленным обстоятельствам и имеющимся в деле доказательствам, правильность применения судами норм материального и процессуального права, согласился с апелляционным судом, что договор на юридическое оказание услуг расторгнут сторонами 24.03.2020, доказательства оказания услуг в спорный период истцом не представлено. Кроме того, суд округа отметил, что Компания в спорный период представляла интересы оппонента Общества при рассмотрении дела № А05-8965/2021, что противоречит обязательствам по Договору; при множестве судебных споров в 2020-2022 годы (около 14) представители Компании в защиту интересов Общества в судебных заседаниях не участвовали, хотя это являлось обязанностью исполнителя согласно условиям Договора. Доводы кассационной жалобы не свидетельствуют о допущенных судами апелляционной, кассационной инстанций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«Юридическая компания «Лукрум»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