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Тюменской области обратился кредитор – ФИО1 с заявлением о признании недействительными договоров купли-продажи объектов недвижимости от 29.10.2021, заключенных между должником и ФИО3, а также дарения в пользу ФИО2 денежных средств в сумме 50 000 рублей и применении последствий недействительности сделок. Определением Арбитражного суда Тюменской области от 20.02.2023, оставленным без изменения постановлением Восьмого арбитражного апелляционного суда от 24.04.2023 и постановлением Арбитражного суда Западно-Сибирского округа от 07.07.2023, в удовлетворении заявления отказано.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В представленных пояснениях финансовой управляющий поддерживает доводы жалобы.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пояснений финансового управляющего, не установлено. Отказывая в удовлетворении заявления, суды руководствовались статьями 61.2 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учли установленные судом общей юрисдикции фактические обстоятельства и пришли к выводу о недоказанности заявителем наличия совокупности обстоятельств, необходимой для признания сделок недействительными, как совершенных с неравноценным встречным исполнением, с целью причинения вреда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Юрзин Павел Николаевич (подробнее) Ответчики: ИП Асланян Эдуард Григорьевич (подробнее) Иные лица: 8ААС (подробнее) Арбитражный суд Западно-Сибирского округа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