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01.12.2022, оставленным без изменения постановлением Девятого арбитражного апелляционного суда от 24.02.2023 и постановлением Арбитражного суда Московского округа от 19.05.2023, в удовлетворении ходатайства отказано. В кассационной жалобе Дулгеру А.А. просит об отмене судебных актов, ссылаясь на устранение от исследования значимых правовых вопросов.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руководствовались законными правом выбора кредиторами порядка удовлетворения требований и отсутствием препятствий для одновременного ведения процедур банкротства основного должника и поручителя.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Дулгеру Артуру Ауреловичу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