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Карачаево-Черкесской Республики от 01.12.2022, оставленным без изменения постановлением Шестнадцатого арбитражного апелляционного суда от 13.02.2023 и постановлением Арбитражного суда Северо-Кавказского округа от 18.05.2023, признан недействительным договора дарения от 11.08.2020, заключенный должником с Малсуйгеновым И.К., последний обязан возвратить полученное по сделке недвижимое имущество в конкурсную массу должника. В кассационной жалобе Каппушев Р.И. просит об отмене судебных актов, ссылаясь на неправильную оценку обстоятельств заключения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безвозмездное отчуждение должником недвижимого имущества родственнику после возбуждения дела о банкротстве, причиняющее вред имеющимся у должника кредиторам и создающее в силу пункта 2 статьи 61.2 Федерального закона от 26.10.2002 № 127-ФЗ «О несостоятельности (банкротстве)» условия для недействительности сделки. Иное видение заявителем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Каппушеву Рамазану Идрисовичу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