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кредитор Гучинский В.А. обратился в суд с заявлениями, объединенными в одно производство для совместного рассмотрения, о взыскании с конкурсного управляющего Слончак Валерия Игоревича убытков в размере 110 945 511 рублей, 2 512 057 рублей 50 копеек, 787 150 рублей. Определением Арбитражного суда города Санкт–Петербурга и Ленинградской области от 16.01.2023, оставленным без изменения постановлениями Тринадцатого арбитражного апелляционного суда от 26.04.2023 и Арбитражного суда Северо–Западного округа от 30.06.2023, в удовлетворении требований отказано. В кассационной жалобе, поданной в Верховный Суд Российской Федерации, заявитель просит отменить оспариваемые судебные акты, заявленные требования удовлетворить.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2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статьёй 15 Гражданского кодекса Российской Федерации, статьями 20.3, 20.4, 132 Федерального закона от 26.10.2002 № 127-ФЗ «О несостоятельности (банкротстве)», исходили из недоказанности совокупности условий, необходимых для привлечения конкурсного управляющего к ответственности в виде взыскания убытков. Выводы судов соответствуют нормам права, оснований для переоценки этих выводов не имеется. Существенных нарушений норм материального и (или) норм процессуального права, которые бы повлияли на исход судебного разбирательства, по доводам кассационной жалобы не установлено. Доводы заявителя были предметом рассмотрения судов, получили надлежащую правовую оценку и направлены на переоценку доказательств, что находится за пределами полномочий Судебной коллегии по экономическим спорам Верховного Суда Российской Федерации. Основания для передачи кассационной жалобы на рассмотрение в судебном заседании Судебной коллегии Верховного Суда Российской Федерации отсутствуют.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