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Алтайского края от 13.10.2022, оставленным без изменения постановлением Седьмого арбитражного апелляционного суда от 29.12.2022 и постановлением Арбитражного суда Западно-Сибирского округа от 23.05.2023, процедура реализации имущества гражданина завершена, должник не освобожден от дальнейшего исполнения требований кредиторов. В кассационной жалобе Швагер А.Н. просит об отмене судебных актов, ссылаясь на преждевременное завершение процедур банкротства.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условия для завершения процедуры реализации имущества должника. 2 Доводы должника в отношении действий финансового управляющего в процедуре реализации имущества не имеют отношения к рассматриваемому вопросу и не создают оснований для кассационного пересмотра принятых по нему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Швагеру Александру Николаевичу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