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ФИО1 (далее – должник) рассмотрены разногласия по порядку продажи находящейся в залоге банка квартиры. После отмены предыдущих судебных актов с учетом частичного отказа от заявленных требований определением суда первой инстанции от 06.02.2019 заявление должника о разрешении разногласий удовлетворено частично. Суд изложил п. 8.6 положения о порядке и условиях реализации имущества должника, находящегося в залоге у банка (далее – положение), в следующей редакции: «Срок, по истечении которого цена продажи предмета залога последовательно снижается, равен 14 (четырнадцати) дням», п. 8.7 положения – «Величина снижения начальной цены (шаг снижения) за каждый период - 5% от начальной цены публичного предложения, но не ниже 50% от начальной цены предмета залога». Постановлениями судов апелляционной инстанции от 09.04.2019 и округа от 26.06.2019, определение от 06.02.2019 оставлено без изменения. В кассационной жалобе, поданной в Верховный Суд Российской Федерации, банк просит отменить названные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Разрешая спор, суды первой и апелляционной инстанций, с выводами которых согласился суд округа, принимая в том числе результаты судебной экспертизы по определению рыночной стоимости имущества, указали на недопустимость оставления цены отсечения на прежнем уровне без учета существенного увеличения начальной продажной цены (более чем в три раза). Регулирование цены отсечения в соответствии с размером требования залогового кредитора для выгодного оставления последним предмета залога за собой не отвечает целям конкурсного производства – реализации имущества по наиболее высокой цене для максимального удовлетворения требований кредиторов. Изложенные в настоящей жалобе доводы, основанные на ином толковании действующего законодательства, не свидетельствуют о неправильном применении судами норм права, рассматривались судом округа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АО "Банк ФИНАМ" (подробнее) ООО "Мега-Интер" (подробнее) ООО "ФИНАНС-ТЕХНОЛОДЖИ" (подробнее) ТСЖ "Клубный дом "Чайка" (подробнее) Ответчики: ИП Трофимченко С.А. (подробнее) Иные лица: АО к/к Банк "ФИНАМ" (подробнее) ООО "Южная Независимая Оценочная Компания" (подробнее) Ф/у Щепина О.Н.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