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23.11.2022, оставленным без изменения постановлением Тринадцатого арбитражного апелляционного суда от 03.04.2023 и постановлением Арбитражного суда Северо-Западного округа от 26.06.2023, в удовлетворении заявления отказано. В кассационной жалобе фонд просит об отмене судебных актов, ссылаясь на нарушение порядка рассмотрения заявления.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Приведенный фондом довод таких оснований не создает.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Санкт-Петербургскому государственному казенному учреждению «Фонд капитального строительства и реконструкции»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