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 Переплати» (далее – Общество) обратилось в Арбитражный суд Московской области с исковым заявлением к индивидуальному предпринимателю Стрельникову Игорю Евгеньевичу (далее – ИП Стрельников И.Е.) об истребовании вывески магазина «Не переплати. Товары для дома и ремонта» (далее – вывеска) из чужого незаконного владения; обязании вернуть вывеску не позднее чем через пять дней с даты вступления решения суда в силу по месту нахождения истца; транспортные расходы по доставке вывески возложить на ответчика. Решением Арбитражного суда Московской области от 03.11.2022 требования удовлетворены в части: суд решил истребовать у ответчика и передать истцу вывеску не позднее чем через пять рабочих дней, с даты вступления решения суда в законную силу; взыскал 5365 рублей расходов по уплате государственной пошлины; в удовлетворении остальной части иска отказано. Постановлением Десятого арбитражного апелляционного суда от 02.02.2023, оставленным без изменения постановлением Арбитражного суда Московского округа от 19.05.2023, решение отменено, в удовлетворении иска отказано, распределены судебные расходы.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учли имеющиеся в материалах дела доказательства факта нахождения имущества у ответчика.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цессии от 10.06.2022, заключенного между индивидуальным предпринимателем Патаповой Светланой Валерьевной (далее – ИП Патапова С.В., цедент) и Обществом (цессионарий), истцу перешло право требования возврата вывески магазина, принадлежащей цеденту. ИП Патапова С.В. в период с 01.04.2019 по 12.01.2020 арендовала у ответчика нежилое помещение расположенное по адресу: г. Балашиха, мкр. Новое Павлино, Косинское шоссе, д. 5/7, помещение № 15 (на 1 этаже многоэтажного жилого дома), площадью 69,8 кв. м для размещения магазина на основании договора от 01.04.2019 № 01/04/19-А. 18.01.2020 ИП Стрельников И.Е. самостоятельно демонтировал вывеску, в связи с чем 19.01.2020 Обществом в Отдел полиции мкр. Заря МУ МВД «Балашихинское» подано заявление о пропаже имущества. В результате проверочных мероприятий сотрудниками полиции было установлено, что 18.01.2020 ответчик демонтировал вывеску, которая находится у него, на что указано в постановлении об отказе в возбуждении уголовного дела от 21.01.2020. Спорная вывеска принадлежит ИП Патаповой С.В., что подтверждается товарной накладной от 06.06.2017 № 49 на сумму 145 000 рублей, а также согласованием установки средства размещения информации от 19.03.2019 № 3385, выданным Администрацией городского округа Балашиха. ИП Патаповой С.В. 05.03.2021 в адрес ответчика была направлена претензия о возврате вывески, полученная 10.03.2021. Представитель Общества 22.06.2021 в согласованное время прибыл по адресу, указанному ответчиком с целью забрать имущество. 3 Ссылаясь на то, что до настоящего времени вывеска не возвращена, Общество обратилось в арбитражный суд с настоящим иском. Частично удовлетворяя требования, суд первой инстанции исходил из того, что ответчиком не доказан факт отсутствия у него спорного имущества, не представлено документов, подтверждающих утилизации спорного имущества. Повторно исследовав и оценив по правилам статьи 71 АПК РФ представленные доказательства, руководствуясь статьями 209, 301 Гражданского кодекса Российской Федерации, разъяснениями, изложенными в пунктах 32, 36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факт нахождения виндицируемого имущества у ответчика на момент рассмотрения дела не подтвержден. Суд апелляционной инстанции принял во внимание пояснения ответчика о том, что поскольку у него не имелось возможности хранить вывеску, он трижды(10.03.2021,12.04.2021,28.04.2021) направил ИП Патаповой письма с указанием возможности получить вывеску. При этом в письме от 28.04.20-21 было указано ,что вывеску можно будет забрать до 15.06.2021, после чего она будет утилизирована. Ввиду неполучения ответа на информационное письмо с указанием возможности получить вывеску в срок до 15.06.2021, ИП Стрельников И.Е. утилизировал спорное имущество. Суд апелляционной инстанции отметил, что истец вправе обратиться в суд с иным, предусмотренным статьей 12 Гражданского кодекса Российской Федерации, иском.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 Переплати»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