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Боева Алексея Константиновича определением Арбитражного суда города Москвы от 10.09.2021 признано обоснованным и включено в третью очередь реестра требований кредиторов должника требование ООО «ПаритетАудит» в размере 6 415 861 рубля 02 копеек. ИП Сомов С.С. обратился в Арбитражный суд города Москвы с заявлением о процессуальной замене ООО «ПаритетАудит» на правопреемника - ИП Сомова С.С. Определением Арбитражного суда города Москвы от 05.12.2022 в удовлетворении заявления отказано. Постановлением Девятого арбитражного апелляционного суда от 03.05.2023 определение суда первой инстанции отменено; заявление о процессуальном правопреемстве удовлетворено. Арбитражный суд Московского округа постановлением от 11.07.2023 указанные судебные акты отменил и направил спор на новое рассмотрение в Арбитражный суд города Москвы. ИП Сомов С.С.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2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