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Ростовской области обратилось АО «Юридическое бюро Факториус» с заявлением о признании требования, включенного в реестр требований кредиторов должника по кредитному договору от 11.02.2020, общим обязательством должника и ФИО2 (супруги должника). Определением Арбитражного суда Ростовской области от 20.01.2023 в удовлетворении заявления отказано. Постановлением Пятнадцатого арбитражного апелляционного суда от 06.03.2023 определение суда первой инстанции оставлено без изменения. Арбитражный суд Северо-Кавказского округа постановлением от 24.05.2023 указанные судебные акты оставил без изменения. АО «Юридическое бюро Факториус»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руководствуясь статьями 35, 45 Семейного кодекса Российской Федерации, статьями 213.25 , 213.26 Федерального закона от 26.10.2002 № 127-ФЗ «О несостоятельности (банкротстве)», разъяснениями, изложенными в абзаце первом пункта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пункте 5 Обзора судебной практики Верховного Суда Российской Федерации № 1 (2016), утвержденного Президиумом Верховного Суда Российской Федерации 13.04.2016, учитывая отсутствие достаточных доказательств того, что заемные средства были израсходованы в интересах семьи, пришли к выводу об отсутствии оснований для признания спорной задолженности общим обязательством супругов.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"Юридическое Бюро ФАКТОРИУС" (подробнее) ООО "Феникс" (подробнее) ООО "Эс-Би-Ай банк" (подробнее) ПАО "Сбербанк России" (подробнее) УФНС по РО (подробнее) Иные лица: ООО ШЕРЕМЕТЬЕВО ХЭНДЛИНГ (подробнее) Саморегулируемая межрегиональная "Ассоциация антикризисных управляющих" (подробнее) ф/у Ковалев Валентин Сергеевич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