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сентября 2023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Выводы судов сделаны с учетом правовой позиции, изложенной в определении Судебной коллегии по экономическим спорам Верховного Суда Российской Федерации от 30.09.2022 № 305-ЭС22-9756.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«ТРАСТ»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"Траст" (подробнее) Ответчики: АО СТРАХОВАЯ КОМПАНИЯ "УРАЛСИБ ЖИЗНЬ"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