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Романов Михаил Николаевич, исполнявший обязанности временного и конкурсного управляющего, обратился в суд с заявлением о взыскании с заявителя по настоящему делу – общества 63 870 рублей 96 копеек – вознаграждения временного управляющего, 9 613 рублей 46 копеек – расходов в процедуре наблюдения, 185 806 рублей 45 копеек – вознаграждения конкурсного управляющего и 62 573 рубля 35 копеек – расходов в конкурсном производстве. Определением Арбитражного суда города Санкт-Петербурга и Ленинградской области от 09.12.2022 заявление удовлетворено частично; с общества в пользу Романова М.Н. взыскано 63 870 рублей 96 копеек – вознаграждения временного управляющего и 9 613 рублей 46 копеек – расходов в процедуре наблюдения; отказано в удовлетворении остальной части требований. Постановлением Тринадцатого арбитражного апелляционного суда от 16.03.2023, оставленным без изменения постановлением Арбитражного суда Северо-Западного округа от 06.06.2023, изменено определение суда первой инстанции от 09.12.2022; требования удовлетворены в полном объёме. 2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 в полном объёме, апелляционный суд, руководствуясь положениями статей 20.6 и 59 Федерального закона от 26.10.2002 № 127-ФЗ «О несостоятельности (банкротстве)», правовой позицией, изложенной в пункте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 из обоснованности требований, указав на отсутствие каких-либо оснований для снижения заявленного вознаграждения, равно как и для отказа в возмещении расходов. Суд округа поддержал выводы апелляционного суда о наличии у Романова М.Н. права на получение вознаграждения в заявленном размере.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