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его бывшего руководителя – Доромановой Л.Ю. и учредителя – Борисовой Н.А. Определением Арбитражного суда Республики Саха (Якутия) от 01.02.2022, оставленным в силе постановление Четвертого арбитражного апелляционного суда от 26.07.2022, отказано в удовлетворении заявления. Постановлением Арбитражного суда Восточно-Сибирского округа от 06.10.2022 указанные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Республики Саха (Якутия) от 23.12.2022, оставленным без изменении постановлениями Четвёртого арбитражного апелляционного суда от 07.03.2023 и Арбитражного суда Восточно-Сибирского округа от 23.05.2023, в конкурсную массу должника с Доромановой Л.Ю. взыскано 43 948 393 рубля убытков, с Борисовой Н.А. взыскано 41 501 680 рублей убытков. 2 В кассационных жалобах, поданных в Верховный Суд Российской Федерации, заявители просят отменить названные судебные акты и отказать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с дополнениями таких оснований не установлено. Разрешая спор, суды, руководствуясь положениями статей 15, 53 и 53.1 Гражданского кодекса Российской Федерации, отклонив доводы о пропуске срока исковой давности, пришли к выводу об обоснованности требований ввиду доказанности наличия причинно-следственной связи между противоправными действиями ответчиков и убытками на стороне должника в заявленном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