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обратился в суд с заявлением о признании его несостоятельным (банкротом). Решением Арбитражного суда города Санкт – Петербурга и Ленинградской области от 26.02.2020, оставленным без изменения постановлениями Тринадцатого арбитражного апелляционного суда от 02.09.2020 и Арбитражного суда Северо-Западного округа от 30.11.2020, должник признан банкротом. В отношении него введена процедура реализации имущества гражданина, утверждён финансовый управляющий.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Санкт – 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 и вводя процедуру реализации имущества гражданина,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213.3, 213.4, 213.6, 213.13, 213.17, 213.24 Федерального закона от 26.10.2002 № 127-ФЗ «О несостоятельности (банкротстве)», пунктом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того, что он отвечал признакам неплатёжеспособности и не соответствовал требованиям для утверждения плана реструктуризации долгов.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МИФНС №9 (подробнее) СРО Союз " "Гильдия арбитражных управляющих" (подробнее) Управление Росреестра по СПб (подробнее) УФНС РОССИИ ПО СПБ (подробнее) ф/у Урбаневич Василий Вячеславович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