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Безенчук» (далее – Общество) обратилось в Арбитражный суд Самарской области с исковым заявлением к муниципальному унитарному предприятию «Жилищно- коммунальное хозяйство Безенчук» (далее – Предприятие) о взыскании 5 400 843 рублей 68 копеек неосновательного обогащения, 965 434 рублей 68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привлечена Государственная жилищная инспекция Самарской области. Решением Арбитражного суда Самарской области от 15.09.2022 требования удовлетворены частично, с Предприятия в пользу Общества взыскано 1 834 352 рубля 76 копеек неосновательного обогащения и 327 958 рублей 16 копеек процентов за пользование чужими денежными средствами, распределены судебные расходы; в удовлетворении иска в остальной части отказано. Постановлением Одиннадцатого арбитражного апелляционного суда от 21.12.2022, оставленным без изменения постановлением Арбитражного суда Поволжского округа от 17.05.2023, решение от 15.09.2022 изменено, с 2 Предприятия в пользу Общества взыскано 2 958 038 рублей 97 копеек неосновательного обогащения, 526 873 рубля 35 копеек процентов за пользование чужими денежными средствами, распределены судебные расходы; в удовлетворении иска в остальной части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на отсутствие на его стороне неосновательного обогащения, факт надлежащего расходования собранных денежных средств подтвержден.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договоров управления, заключенных с собственниками помещений, Предприятие осуществляло управление многоквартирными домами (далее – МКД) по следующим адресам и в периоды: - с 01.05.2015 по 30.11.2018 – Самарская область, Безенчукский район, п.г.т. Безенчук, ул. Чапаева, д. 27; - с 01.05.2015 по 30.11.2018 – Самарская область, Безенчукский район, п.г.т. Безенчук, ул. Чапаева, д. 25; - с 01.05.2015 по 30.11.2018 – Самарская область, Безенчукский район, п.г.т. Безенчук, ул. Центральная, д. 110; - с 01.06.2015 по 31.12.2018 – Самарская область, Безенчукский район, п.г.т. Безенчук, ул. Советская, д. 164; - с 01.05.2015 по 30.11.2018 – Самарская область, Безенчукский район, п.г.т. Безенчук, ул. Советская, д. 162; - с 27.05.2015 по 30.11.2018 – Самарская область, Безенчукский район, п.г.т. Безенчук, ул. Пушкина, д. 85А; - с 20.05.2015 по 30.11.2018 – Самарская область, Безенчукский район, п.г.т. Безенчук, ул. Комсомольская, д. 142; - с 01.05.2015 по 30.11.2018 – Самарская область, Безенчукский район, п.г.т. Безенчук, ул. Кольцова, д. 6А. На основании решений внеочередных общих собраний собственников помещений вышеназванных МКД договоры управления, заключенные с 3 Предприятием, расторгнуты, деятельность по управлению названными МКД стало осуществлять Общество. В обоснование требований Общество указало, что в период действия договоров управления с Предприятием последним производилось начисление и сбор денежных средств с собственников жилых помещений в данных МКД. При смене управляющей организации Предприятие не передало Обществу неизрасходованные денежные средства. Повторно исследовав и оценив по правилам статьи 71 АПК РФ представленные доказательства, руководствуясь статьями 196, 200, 1102, 1107, 1109 Гражданского кодекса Российской Федерации, статьями 44, 154, 155, 161, 162 Жилищного кодекса Российской Федерации, статьей 2 Федерального закона от 21.07.2014 № 209-ФЗ «О государственной информационной системе жилищно- коммунального хозяйства», пунктом 3 Правил осуществления деятельности по управлению многоквартирными домами, утвержденных постановлением Правительства Российской Федерации от 15.05.2013 № 416, пунктами 2.1.4, 2.1.5, 2.3.1, 2.3.3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 170, Приказом Министерства связи и массовых коммуникаций Российской Федерации № 74, Приказом Министерства строительства и жилищно- коммунального хозяйства Российской Федерации от 29.02.2016 № 114/пр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суд апелляционной инстанции, с выводами которого согласился суд округа, изменил решение суда первой инстанции и частично удовлетворил заявленные требования, установив наличие на стороне Предприятия неосновательного обогащения ввиду не передачи новой управляющей организации (Общество) неизрасходованных денежных средств, собранных с собственников помещений названных МКД. Сумма оплаченных собственниками помещений денежных средств была определена судом апелляционной инстанции по бухгалтерской справке ответчика. Суд апелляционной инстанции пришел к выводу о том, что расходы ответчика на проведение текущего ремонта в МКД, за исключением расходов на выполнение работ, не относящихся к работам по текущему ремонту, а также расходов за 2018 год, которые не подтверждены относимыми и допустимыми доказательствами, составляют 1 601 047 руб.55 коп.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унитарного предприятия «Жилищно-коммунальное хозяйство Безенчук» для рассмотрения в 4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