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«Укразия» (далее – Общество) обратилось в Арбитражный суд города Санкт-Петербурга и Ленинградской области с исковым заявлением, уточненным в порядке статьи 49 Арбитражного процессуального кодекса Российской Федерации (далее – АПК РФ), к Банку ВТБ (публичное акционерное общество; далее – Банк) о взыскании 2 521 772 рублей 11 копеек убытков. Решением Арбитражного суда города Санкт-Петербурга и Ленинградской области от 13.12.2022, оставленным без изменения постановлением Тринадцатого арбитражного апелляционного суда от 15.03.2023 и постановлением Арбитражного суда Северо-Западного округа от 06.07.2023,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оплата покупателем стоимости аффинированного (очищенного) золота, находящегося на обезличенном металлическом счете продавца, по цене ниже рыночной является нарушением норм действующего законодательства о драгоценных металлах.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(продавец) и Банком (покупатель) заключен договор купли-продажи от 21.05.2021 № 3/2021-ДКП, по условиям которого продавец обязуется передать в собственность покупателя, а покупатель принять и оплатить золото общей массой 115 600 граммов химически чистого металла. В соответствии с разделом 3 договора «Ценовые условия и порядок оформления сделок» информация о предстоящей продаже каждой очередной партии золота доводится продавцом до сведения покупателя путем направления посредством электронной почты на электронный адрес покупателя письменного поручения, в котором указывается наряду с количеством продаваемого золота также по выбору покупателя один из методов ценообразования, перечисленных в пунктах 3.1 и 3.2 названного договора. Согласно письменному поручению от 04.04.2022 № 1 продавец в соответствии с договором просил покупателя списать с обезличенного металлического счета 2572, 6 граммов по цене 4190 рублей за 1 грамм золота в соответствии с методом ценообразования, указанным в пункте 3.2 договора. Из пункта 3.2 договора следует, что подлежит использованию метод ценообразования по текущим рыночным ценам либо не ниже установленного продавцом уровня. Желаемая цена указывается продавцом в рублях за 1 (один) грамм золота в соответствующем разделе поручения. В случае, если в течение срока действия поручения цена, рассчитанная исходя из цены золота на международном рынке драгоценных металлов и курса спроса долларов США к рублю на российском межбанковском рынке, с учетом коэффициента 0,997 (дисконт продавца 0,3%), окажется больше либо равной уровню, указанному продавцом в поручении, поручение считается исполненным и акцептуется покупателем. Если рыночная цена не достигла установленного продавцом уровня в течение срока действия поручения, последнее остается без исполнения, о чем покупатель извещает продавца путем направления ему по электронной почте поручения с соответствующей отметкой. Общество 24.08.2022 направило в адрес Банка претензию с требованием о возмещении убытков, ссылаясь на то, что в нарушение пункта 3.2 договора ответчик фактически приобрел в собственность золото с обезличенного металлического счета продавца по цене ниже текущей рыночной стоимости – 3 4190 рублей за 1 грамм золота, вместо 5185 рублей за 1 грамм (с применением дисконта 0,3%). Поскольку требования претензии оставлены Банком без удовлетворения,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393, 421, 431 Гражданского кодекса Российской Федерации, статьей 21 Федерального закона от 26.03.1998 № 41-ФЗ «О драгоценных металлах и драгоценных камнях», разъяснениями, изложенными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заявленных требований, исходя из недоказанности необходимой совокупности условий для взыскания убытков, установив, что по условиям спорного договора предусмотрено несколько способов определения цены, из которых Общество выбрало продажу по фиксированной цене, Банк надлежащим образом исполнил свои обязательства по договору, купив золото по цене, указанной продавцом в поручении в соответствии с условиями договора.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«Укразия»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