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Ермаковой Елены Васильевны в Арбитражный суд Новосибирской области обратился финансовый управляющий с заявлением о взыскании с Шевченко В.А. 100 000 рублей судебных расходов на оплату услуг представителя. Определением Арбитражного суда Новосибирской области от 30.01.2023 заявление удовлетворено в части взыскания 36 500 рублей судебных расходов, в удовлетворении заявления в остальной части отказано. Постановлением Седьмого арбитражного апелляционного суда от 27.03.2023 определение суда первой инстанции оставлено без изменения. Арбитражный суд Западно-Сибирского округа постановлением от 05.06.2023 указанные судебные акты оставил без изменения. Шевченко В.А. обратился в Судебную коллегию Верховного Суда Российской Федерации с кассационной жалобой и дополнением к ней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При принятии судебных актов суды руководствовались положениями статей 101, 106, 110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судебный акт принят в пользу арбитражного управляющего, факт несения и размер расходов подтвержден надлежащими доказательствами, учли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размере 36 500 рублей.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