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Климова Сергея Валерьевича, Кормышенко Виталия Анатольевича и Миронова Алексея Сергеевича к субсидиарной ответственности по обязательствам должника. Определением Арбитражного суда Самарской области от 05.06.2020 отказано в удовлетворении требований. Постановлением Одиннадцатого арбитражного апелляционного суда от 26.08.2020 отменено определение суда первой инстанции от 05.06.2020; с Климова С.В. в пользу должника взыскано 3 109 110 рублей убытков, с Кормышенко В.А. взыскано 1 143 688 рублей убытков. Отказано в удовлетворении остальной части требований. Постановлением Арбитражного суда Поволжского округа от 23.11.2020 отменены определение от 05.06.2020 и постановление от 26.08.2020 в части рассмотрения требования к Кормышенко В.А., обособленный спор в данной 2 части направлен на новое рассмотрение в Арбитражный суд Самарской области; в остальной части постановление от 26.08.2020 оставлено без изменения. При новом рассмотрении спора в части требований к Кормышенко В.А. определением Арбитражного суда Самарской области от 08.06.2021 отказано во взыскании убытков. Постановлением Одиннадцатого арбитражного апелляционного суда от 24.08.2021 отменено определение суда первой инстанции от 08.06.2021; с Кормышенко В.А. в пользу должника взыскано 1 143 672 рубля 90 копеек убытков. Постановлением Арбитражного суда Поволжского округа от 08.12.2021 отменены названные судебные акты, обособленный спор направлен на новое рассмотрение в суд первой инстанции. При новом рассмотрении определением Арбитражного суда Самарской области от 19.12.2022, оставленным без изменения постановлениями Одиннадцатого арбитражного апелляционного суда от 16.02.2023 и Арбитражного суда Поволжского округа от 23.05.2023, отказано во взыскании убытков. В кассационной жалобе, поданной в Верховный Суд Российской Федерации, заявитель просит отменить названные судебные акты и принять новый судебный акт об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части требований к Кормышенко В.А., суды, руководствуясь положениями статей 15, 53 и 53.1 Гражданского кодекса Российской Федерации, результатами судебной почерковедческой экспертизы подписи на договоре купли-продажи от 15.04.2016, исходили из отсутствия причин для удовлетворения требований к Кормышенко В.А. по заявленным основаниям, указав на недоказанность причинно-следственной связи между спорными действиями ответчика и убытками на стороне должника 3 и, в частности, на увольнение Кормышенко В.А с должности руководителя должника 08.04.2016.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