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«акционерный коммерческий банк «Челиндбанк» (далее – банк) обратилось в суд с заявлением о признании незаконными действий конкурсного управляющего Пестрякова Кирилла Владимировича в части сокрытия от Арбитражного суда Челябинской области и кредиторов информации о наличии заинтересованности между ним и мажоритарным кредитором – обществом с ограниченной ответственностью «Ковент Шина», отстранении Пестрякова К.В. от исполнения обязанностей конкурсного управляющего должником в связи с несоответствием кандидатуры требованиям Федерального закона от 26.10.2022 № 127-ФЗ «О несостоятельности (банкротстве)», направлении запроса о предоставлении кандидатуры конкурсного управляющего для проведения процедуры банкротства должника в саморегулируемую организацию путём применения метода случайной выборки. Определением Арбитражного суда Челябинской области от 25.01.2023 оспариваемые действия признаны незаконными, Пестряков К.В отстранён от исполнения обязанностей конкурсного управляющего должником. Постановлением Восемнадцатого арбитражного апелляционного суда от 25.01.2023, оставленным без изменения постановлением Арбитражного суда Уральского округа от 17.05.2023, отменено определение суда первой инстанции от 25.01.2023, в удовлетворении требования банка об отстранении конкурсного управляющего Пестрякова К.В. отказано. 2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20.3, 60, 145 Федерального закона от 26.10.2002 № 127-ФЗ «О несостоятельности (банкротстве)», пунктом 56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отсутствия доказательств, подтверждающих наличие признаков фактической аффилированности конкурного управляющего мажоритарным кредитором и конкурсного управляющего должником Пестрякова К.В., направленности действий последнего на причинение вреда правам и законным интересам иных конкурсных кредиторов, в связи с чем отказали банку в удовлетворении его требования.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