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24.12.2022, оставленным без изменения постановлением Седьмого арбитражного апелляционного суда от 03.03.2023 и постановлением Арбитражного суда Западно-Сибирского округа от 18.05.2023, в удовлетворении заявлений отказано. В кассационной жалобе Веклич П.А. просит об отмене судебных актов, ссылаясь на неосновательное освобождение ответчика от доказывания значимых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Вопросы доказывания и оценки доказательств разрешены судами применительно к обстоятельствам конкретного спора с учетом рассмотрения его в рамках дела о банкротстве и не создают указанных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Веклич Полине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