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06.05.2022, оставленным без изменения постановлением Второго арбитражного апелляционного суда от 21.07.2022 и постановлением Арбитражного суда Волго-Вятского округа от 09.06.2023, в удовлетворении заявления Соколова Н.М. об исправлении описки, допущенной в определении Арбитражного суда Костромской области от 15.03.2022,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