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Волго-Вятского округа от 03.03.2023, оставленным без изменения определением того же суда от 09.06.2023, в удовлетворении заявления Соколова Н.М. о вынесении дополнительного постановления отказано. В кассационной жалобе Соколов Н.М. просит отменить судебные акты как незаконные.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Случаев для принятия дополнительного постановления, поименованных в части 1 статьи 178 Арбитражного процессуального кодекса Российской Федерации, не установлено, поэтому заявление правомерно отклонено.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