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13.09.2022, оставленным без изменения постановлением Второго арбитражного апелляционного суда от 01.12.2022 и постановлением Арбитражного суда Волго-Вятского округа от 09.06.2023, в удовлетворении заявления Соколова Н.М. об исправлении описки, допущенной в определении Арбитражного суда Костромской области от 01.08.2022,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