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конкурсный кредитор ФИО1 обратилась в Арбитражный суд Владимирской области с заявлением, уточненным в порядке статьи 49 Арбитражного процессуального кодекса Российской Федерации, о признании недействительным договора займа от 01.02.2017, заключенного между должником и ФИО3, и исключении требования последнего из реестра требований кредиторов должника. Определением Арбитражного суда Владимирской области от 19.04.2021 в удовлетворении заявления отказано. Постановлением Первого арбитражного апелляционного суда от 01.07.2021 определение суда первой инстанции оставлено без изменения. Арбитражный суд Волго-Вятского округа постановлением от 16.11.2021 указанные судебные акты оставил без изменения. Тарасова Людмила Владимировна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170 Гражданского кодекса Российской Федерации, пунктом 2 статьи 61.2, статьей 213.25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спорной сделки недействительной. В частности, суды установили реальность заемных отношений, наличие у кредитора финансовой возможности предоставить спорную сумму должнику, неподтвержденность признаков неплатежеспособности и недостаточности имущества должника. Доводы, изложенные в кассационной жалобе, о нарушении процессуальных прав заявителя при рассмотрении обособленного спора в суде первой инстанции, несвоевременной публикации судебного акта, не объявлении перерыва в судебном заседании приводились в суде округа, были рассмотрены судом и им дана надлежащая оценка. Нарушений судами норм процессуального права, являющихся безусловным основанием для изменения или отмены судебных актов, не установлено. Доводов по существу спора в кассационной жалобе не приведено.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Межрайонная инспекция Федеральной налоговой службы №2 по Владимирской области (подробнее) ОАО "Завод им. В.А. Дегтярева" (подробнее) Иные лица: Арбитражный суд Волго - Вятского округа (подробнее) Ассоциация "Саморегулируемая организация арбитражных управляющих "Меркурий" (подробнее) ГУ УПРАВЛЕНИЕ ПЕНСИОННОГО ФОНДА РОССИЙСКОЙ ФЕДЕРАЦИИ В Г. КОВРОВЕ ВЛАДИМИРСКОЙ ОБЛАСТИ МЕЖРАЙОННОЕ (подробнее) ПАО "Сбербанк" (подробнее) Судьи дела: Зарубина Е.Н. (судья) (подробнее) Последние документы по делу: Определение от 14 сентября 2023 г. по делу № А11-17038/2018 Определение от 11 марта 2022 г. по делу № А11-17038/2018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