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19.01.2022, оставленным без изменения постановлением Второго арбитражного апелляционного суда от 13.05.2022 и постановлением Арбитражного суда Волго-Вятского округа от 09.06.2023, в удовлетворении заявления Соколова Н.М. об исправлении описки, допущенной в определении Арбитражного суда Костромской области от 01.08.2022,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