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Чувашской Республики – Чувашии от 26.12.2022, оставленным без изменения постановлением Первого арбитражного апелляционного суда от 13.02.2023 и постановлением Арбитражного суда Волго-Вятского округа от 29.05.2023, процедура реализации имущества гражданина завершена, должник освобожден от дальнейшего исполнения требований кредиторов за исключением требования Кондратьевой Алевтиной Гавриловной. В кассационной жалобе Кунина Л.Н. просит об отмене судебных актов в части неосвобождения ее от исполнения обязательства, ссылаясь на несоответствие вывода судов о ее недобросовестности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и погашения несложенной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ее уплаты. Иная оценка должником своих действий по отношению к кредитору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Куниной Любови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